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DE9" w:rsidRPr="005E3C25" w:rsidRDefault="00396D84" w:rsidP="00A471D7">
      <w:pPr>
        <w:rPr>
          <w:b/>
        </w:rPr>
      </w:pPr>
      <w:r>
        <w:rPr>
          <w:b/>
        </w:rPr>
        <w:t>Yeast Showdown I : Image processing</w:t>
      </w:r>
    </w:p>
    <w:p w:rsidR="00363DE9" w:rsidRDefault="00E851DD" w:rsidP="00A471D7"/>
    <w:p w:rsidR="000C7082" w:rsidRDefault="00396D84" w:rsidP="00A471D7">
      <w:r>
        <w:t xml:space="preserve">A very common result of a GWAS (genome wide association study) in humans is a set of mutant alleles potentially responsible for a disease.  However, it is not always possible to pin down the exact gene, and often there are too many potential leads to follow up in vertebrate models. Fortunately, some of these genes have homologues in the yeast </w:t>
      </w:r>
      <w:r w:rsidRPr="00A31865">
        <w:rPr>
          <w:i/>
        </w:rPr>
        <w:t>Saccharomyces cerevisiae</w:t>
      </w:r>
      <w:r>
        <w:t xml:space="preserve">.  One direction in my lab is to use </w:t>
      </w:r>
      <w:r w:rsidRPr="00A31865">
        <w:rPr>
          <w:i/>
        </w:rPr>
        <w:t>S</w:t>
      </w:r>
      <w:r>
        <w:rPr>
          <w:i/>
        </w:rPr>
        <w:t xml:space="preserve">. </w:t>
      </w:r>
      <w:r w:rsidRPr="00A31865">
        <w:rPr>
          <w:i/>
        </w:rPr>
        <w:t>cerevisiae</w:t>
      </w:r>
      <w:r>
        <w:t xml:space="preserve"> to create a functional assay for a number of potential human disease genes.  </w:t>
      </w:r>
    </w:p>
    <w:p w:rsidR="000C7082" w:rsidRDefault="00E851DD" w:rsidP="00A471D7"/>
    <w:p w:rsidR="006142EE" w:rsidRDefault="00396D84" w:rsidP="00A471D7">
      <w:pPr>
        <w:rPr>
          <w:rStyle w:val="st"/>
        </w:rPr>
      </w:pPr>
      <w:r>
        <w:rPr>
          <w:rStyle w:val="st"/>
        </w:rPr>
        <w:t xml:space="preserve">Chris Walsh's lab has identified some mutant alleles of genes in patients who were diagnosed with Autism Spectrum Disorders (ASD).  Interesting, several of the genes were involved in glycine metabolism.  Strong alleles of these genes are known to cause a disease called </w:t>
      </w:r>
      <w:r>
        <w:t>NKH (</w:t>
      </w:r>
      <w:r>
        <w:rPr>
          <w:rStyle w:val="st"/>
        </w:rPr>
        <w:t>Nonketotic Hyperglycinemia), which presents with severe mental retardation.  Their hypothesis is that some weaker alleles could cause ASD.  Several of the genes identified were conserved in yeast.  Clearly, yeast does not suffer from autism, but there can be a direct correlation between the effect of the mutation on each organism</w:t>
      </w:r>
      <w:r w:rsidR="00285C9D">
        <w:rPr>
          <w:rStyle w:val="st"/>
        </w:rPr>
        <w:t>’s</w:t>
      </w:r>
      <w:r>
        <w:rPr>
          <w:rStyle w:val="st"/>
        </w:rPr>
        <w:t xml:space="preserve"> unique function.  We therefore wanted to generate a sensitive assay to determine if the mutant human alleles could be affecting the function of these glycine metabolism genes.  </w:t>
      </w:r>
    </w:p>
    <w:p w:rsidR="006142EE" w:rsidRDefault="00E851DD" w:rsidP="00A471D7">
      <w:pPr>
        <w:rPr>
          <w:rStyle w:val="st"/>
        </w:rPr>
      </w:pPr>
    </w:p>
    <w:p w:rsidR="00CE5222" w:rsidRDefault="00396D84" w:rsidP="00A471D7">
      <w:pPr>
        <w:rPr>
          <w:rStyle w:val="st"/>
        </w:rPr>
      </w:pPr>
      <w:r>
        <w:rPr>
          <w:rStyle w:val="st"/>
        </w:rPr>
        <w:t xml:space="preserve">In the following examples we replaced a yeast gene involved in glycine metabolism (GCV1) with either the human wild-type (AMT1) or the human mutant alleles.  There are two assays we can perform to understand the consequences of the mutant allele.  </w:t>
      </w:r>
    </w:p>
    <w:p w:rsidR="00DF7CFD" w:rsidRDefault="00E851DD" w:rsidP="00A471D7">
      <w:pPr>
        <w:rPr>
          <w:rStyle w:val="st"/>
        </w:rPr>
      </w:pPr>
    </w:p>
    <w:p w:rsidR="00992EB5" w:rsidRDefault="00396D84" w:rsidP="00992EB5">
      <w:pPr>
        <w:pStyle w:val="ListParagraph"/>
        <w:numPr>
          <w:ilvl w:val="0"/>
          <w:numId w:val="2"/>
        </w:numPr>
        <w:rPr>
          <w:rStyle w:val="st"/>
        </w:rPr>
      </w:pPr>
      <w:r>
        <w:rPr>
          <w:rStyle w:val="st"/>
        </w:rPr>
        <w:t xml:space="preserve">If the effect on glycine metabolism is strong, we can perform a competitive growth assay that can determine if the mutation causes a fitness, or growth, disadvantage (this will be an exercise later).  </w:t>
      </w:r>
    </w:p>
    <w:p w:rsidR="00B935B4" w:rsidRDefault="00396D84" w:rsidP="00992EB5">
      <w:pPr>
        <w:pStyle w:val="ListParagraph"/>
        <w:numPr>
          <w:ilvl w:val="0"/>
          <w:numId w:val="2"/>
        </w:numPr>
        <w:rPr>
          <w:rStyle w:val="st"/>
        </w:rPr>
      </w:pPr>
      <w:r>
        <w:rPr>
          <w:rStyle w:val="st"/>
        </w:rPr>
        <w:t>If the effect is weaker, it might not substantially affect fitness, but it might change glycine levels.  Therefore, we can make a downstream reporter that is sensitive to glycine levels.</w:t>
      </w:r>
    </w:p>
    <w:p w:rsidR="00363DE9" w:rsidRDefault="00E851DD" w:rsidP="00B935B4">
      <w:pPr>
        <w:rPr>
          <w:rStyle w:val="st"/>
        </w:rPr>
      </w:pPr>
    </w:p>
    <w:p w:rsidR="002C29EE" w:rsidRDefault="00396D84" w:rsidP="00363DE9">
      <w:pPr>
        <w:rPr>
          <w:rStyle w:val="st"/>
        </w:rPr>
      </w:pPr>
      <w:r>
        <w:rPr>
          <w:rStyle w:val="st"/>
        </w:rPr>
        <w:t xml:space="preserve">We will first analyze data from the second assay above.  Because the cells can be very responsive to environmental conditions, we want to co-culture the human mutant and human wild-type allele harboring strains so they experience the exact same environment. To do this </w:t>
      </w:r>
      <w:r>
        <w:t xml:space="preserve">the wild-type strain is marked with constitutively expressed RFP (Red Fluorescent Protein) and the mutant is marked with constitutively expressed YFP (Yellow Fluorescent Protein); therefore one fluoresces red, and the other fluoresces yellow. </w:t>
      </w:r>
      <w:r>
        <w:rPr>
          <w:rStyle w:val="st"/>
        </w:rPr>
        <w:t xml:space="preserve">In both strains we integrate a promoter that is responsive to glycine metabolism fused to CFP (Cyan Fluorescent Protein).  </w:t>
      </w:r>
    </w:p>
    <w:p w:rsidR="002C29EE" w:rsidRDefault="00E851DD" w:rsidP="00363DE9">
      <w:pPr>
        <w:rPr>
          <w:rStyle w:val="st"/>
        </w:rPr>
      </w:pPr>
    </w:p>
    <w:p w:rsidR="00363DE9" w:rsidRDefault="00396D84" w:rsidP="00363DE9">
      <w:r>
        <w:rPr>
          <w:rStyle w:val="st"/>
        </w:rPr>
        <w:t xml:space="preserve">If the human mutant allele affects glycine metabolism differently than the human wild-type allele, the two strains will express different amounts of CFP.  </w:t>
      </w:r>
      <w:r>
        <w:t>As our signal is weak, we will use to microscopy, as it is the most sensitive way to detect fluorescence.</w:t>
      </w:r>
    </w:p>
    <w:p w:rsidR="00EE07D9" w:rsidRDefault="00E851DD" w:rsidP="00A471D7"/>
    <w:p w:rsidR="00363DE9" w:rsidRDefault="00387643" w:rsidP="00A471D7">
      <w:r w:rsidRPr="00387643">
        <w:rPr>
          <w:b/>
        </w:rPr>
        <w:t>Experiment</w:t>
      </w:r>
      <w:r w:rsidR="00396D84">
        <w:t xml:space="preserve">: </w:t>
      </w:r>
    </w:p>
    <w:p w:rsidR="00930C40" w:rsidRDefault="00A471D7" w:rsidP="00A471D7">
      <w:r>
        <w:lastRenderedPageBreak/>
        <w:t>You inoculate a tube</w:t>
      </w:r>
      <w:r w:rsidR="00396D84">
        <w:t xml:space="preserve"> of growth media </w:t>
      </w:r>
      <w:r>
        <w:t xml:space="preserve">with both </w:t>
      </w:r>
      <w:r w:rsidR="00396D84">
        <w:t>yeast strains,</w:t>
      </w:r>
      <w:r>
        <w:t xml:space="preserve"> </w:t>
      </w:r>
      <w:r w:rsidR="00396D84">
        <w:t>let them grow, and image the cells under the microscope.  You take separate</w:t>
      </w:r>
      <w:r>
        <w:t xml:space="preserve"> images for</w:t>
      </w:r>
      <w:r w:rsidR="00396D84">
        <w:t xml:space="preserve"> phase-contrast,</w:t>
      </w:r>
      <w:r>
        <w:t xml:space="preserve"> RFP, CFP and YFP. </w:t>
      </w:r>
      <w:r w:rsidR="00396D84">
        <w:t xml:space="preserve">  The phase-contrast image uses standard non-fluorescent imaging, and the other images only see the fluorophore for which they are designed (mostly).  Now you want to determine if the mutant cells differ from the wild-type cells in their glycine metabolism.  </w:t>
      </w:r>
    </w:p>
    <w:p w:rsidR="00A471D7" w:rsidRPr="00A84557" w:rsidRDefault="00396D84" w:rsidP="00A471D7">
      <w:r>
        <w:t xml:space="preserve"> </w:t>
      </w:r>
    </w:p>
    <w:p w:rsidR="00387643" w:rsidRDefault="00396D84" w:rsidP="00387643">
      <w:r>
        <w:t>There are three images: RFP, CFP</w:t>
      </w:r>
      <w:r w:rsidR="00A471D7">
        <w:t xml:space="preserve">, </w:t>
      </w:r>
      <w:r>
        <w:t xml:space="preserve">and </w:t>
      </w:r>
      <w:r w:rsidR="00A471D7">
        <w:t>YFP.</w:t>
      </w:r>
      <w:r>
        <w:t xml:space="preserve">  </w:t>
      </w:r>
    </w:p>
    <w:p w:rsidR="004C079E" w:rsidRDefault="00396D84">
      <w:pPr>
        <w:numPr>
          <w:ilvl w:val="0"/>
          <w:numId w:val="1"/>
        </w:numPr>
      </w:pPr>
      <w:r>
        <w:t>To explore the data:</w:t>
      </w:r>
    </w:p>
    <w:p w:rsidR="00734E12" w:rsidRDefault="00396D84" w:rsidP="004C079E">
      <w:pPr>
        <w:numPr>
          <w:ilvl w:val="1"/>
          <w:numId w:val="1"/>
        </w:numPr>
      </w:pPr>
      <w:r>
        <w:t xml:space="preserve">Visualize each of the fluorescent channels separately.  </w:t>
      </w:r>
    </w:p>
    <w:p w:rsidR="00387643" w:rsidRDefault="00396D84" w:rsidP="00387643">
      <w:pPr>
        <w:numPr>
          <w:ilvl w:val="1"/>
          <w:numId w:val="1"/>
        </w:numPr>
      </w:pPr>
      <w:r>
        <w:t>If you overlay the images, what do you expect to see?  Overlay them to form a single image with each channel represented by a Red, Green or Blue. Because of camera settings, they are all on different intensity scales, make sure to normalize each image such that each pixel is a value between 0 and 1.   Are there any colors that you didn’t expect to see? Why did this happen?</w:t>
      </w:r>
    </w:p>
    <w:p w:rsidR="00363DE9" w:rsidRDefault="00A471D7">
      <w:pPr>
        <w:numPr>
          <w:ilvl w:val="0"/>
          <w:numId w:val="1"/>
        </w:numPr>
      </w:pPr>
      <w:r>
        <w:t xml:space="preserve">Do the </w:t>
      </w:r>
      <w:r w:rsidR="00396D84">
        <w:t xml:space="preserve">pixels that come from </w:t>
      </w:r>
      <w:r>
        <w:t>RFP or YF</w:t>
      </w:r>
      <w:r w:rsidR="00396D84">
        <w:t>P cells have a higher CFP value?</w:t>
      </w:r>
      <w:r>
        <w:t xml:space="preserve">  </w:t>
      </w:r>
      <w:r w:rsidR="00396D84">
        <w:t>What's the mean and standard de</w:t>
      </w:r>
      <w:r w:rsidR="00E851DD">
        <w:t>viation of each group of pixels?</w:t>
      </w:r>
    </w:p>
    <w:p w:rsidR="00387643" w:rsidRDefault="00387643" w:rsidP="00387643">
      <w:pPr>
        <w:ind w:left="720"/>
      </w:pPr>
    </w:p>
    <w:p w:rsidR="00387643" w:rsidRDefault="00396D84" w:rsidP="00387643">
      <w:r>
        <w:t>Extras:</w:t>
      </w:r>
    </w:p>
    <w:p w:rsidR="00E57A12" w:rsidRDefault="00396D84" w:rsidP="00E57A12">
      <w:pPr>
        <w:numPr>
          <w:ilvl w:val="0"/>
          <w:numId w:val="15"/>
        </w:numPr>
      </w:pPr>
      <w:r>
        <w:t xml:space="preserve">Is the difference in CFP intensity significant? </w:t>
      </w:r>
    </w:p>
    <w:p w:rsidR="00387643" w:rsidRDefault="00396D84" w:rsidP="00387643">
      <w:pPr>
        <w:numPr>
          <w:ilvl w:val="0"/>
          <w:numId w:val="15"/>
        </w:numPr>
      </w:pPr>
      <w:r>
        <w:t>Find the background CFP level for the image (the CFP values from outside the cells).  When you take into account the background is the difference still significant?</w:t>
      </w:r>
    </w:p>
    <w:p w:rsidR="004C079E" w:rsidRDefault="00E851DD" w:rsidP="00E1195C"/>
    <w:p w:rsidR="00161DE7" w:rsidRPr="002D0452" w:rsidRDefault="00E851DD" w:rsidP="00647BCC"/>
    <w:p w:rsidR="00647BCC" w:rsidRPr="009F2864" w:rsidRDefault="00387643" w:rsidP="00647BCC">
      <w:pPr>
        <w:rPr>
          <w:i/>
        </w:rPr>
      </w:pPr>
      <w:r w:rsidRPr="00387643">
        <w:rPr>
          <w:i/>
        </w:rPr>
        <w:t>Updated 8/9/11 by RJ</w:t>
      </w:r>
    </w:p>
    <w:p w:rsidR="009F2864" w:rsidRPr="009F2864" w:rsidRDefault="00387643" w:rsidP="00647BCC">
      <w:pPr>
        <w:rPr>
          <w:i/>
        </w:rPr>
      </w:pPr>
      <w:r w:rsidRPr="00387643">
        <w:rPr>
          <w:i/>
        </w:rPr>
        <w:t>Last updated 8/17/11 by JW</w:t>
      </w:r>
    </w:p>
    <w:sectPr w:rsidR="009F2864" w:rsidRPr="009F2864" w:rsidSect="00363DE9">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宋体">
    <w:altName w:val="宋体"/>
    <w:charset w:val="50"/>
    <w:family w:val="auto"/>
    <w:pitch w:val="variable"/>
    <w:sig w:usb0="00000001"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FC006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B8CDCF8"/>
    <w:lvl w:ilvl="0">
      <w:start w:val="1"/>
      <w:numFmt w:val="decimal"/>
      <w:lvlText w:val="%1."/>
      <w:lvlJc w:val="left"/>
      <w:pPr>
        <w:tabs>
          <w:tab w:val="num" w:pos="1800"/>
        </w:tabs>
        <w:ind w:left="1800" w:hanging="360"/>
      </w:pPr>
    </w:lvl>
  </w:abstractNum>
  <w:abstractNum w:abstractNumId="2">
    <w:nsid w:val="FFFFFF7D"/>
    <w:multiLevelType w:val="singleLevel"/>
    <w:tmpl w:val="F060389A"/>
    <w:lvl w:ilvl="0">
      <w:start w:val="1"/>
      <w:numFmt w:val="decimal"/>
      <w:lvlText w:val="%1."/>
      <w:lvlJc w:val="left"/>
      <w:pPr>
        <w:tabs>
          <w:tab w:val="num" w:pos="1440"/>
        </w:tabs>
        <w:ind w:left="1440" w:hanging="360"/>
      </w:pPr>
    </w:lvl>
  </w:abstractNum>
  <w:abstractNum w:abstractNumId="3">
    <w:nsid w:val="FFFFFF7E"/>
    <w:multiLevelType w:val="singleLevel"/>
    <w:tmpl w:val="57723460"/>
    <w:lvl w:ilvl="0">
      <w:start w:val="1"/>
      <w:numFmt w:val="decimal"/>
      <w:lvlText w:val="%1."/>
      <w:lvlJc w:val="left"/>
      <w:pPr>
        <w:tabs>
          <w:tab w:val="num" w:pos="1080"/>
        </w:tabs>
        <w:ind w:left="1080" w:hanging="360"/>
      </w:pPr>
    </w:lvl>
  </w:abstractNum>
  <w:abstractNum w:abstractNumId="4">
    <w:nsid w:val="FFFFFF7F"/>
    <w:multiLevelType w:val="singleLevel"/>
    <w:tmpl w:val="11E28F6A"/>
    <w:lvl w:ilvl="0">
      <w:start w:val="1"/>
      <w:numFmt w:val="decimal"/>
      <w:lvlText w:val="%1."/>
      <w:lvlJc w:val="left"/>
      <w:pPr>
        <w:tabs>
          <w:tab w:val="num" w:pos="720"/>
        </w:tabs>
        <w:ind w:left="720" w:hanging="360"/>
      </w:pPr>
    </w:lvl>
  </w:abstractNum>
  <w:abstractNum w:abstractNumId="5">
    <w:nsid w:val="FFFFFF80"/>
    <w:multiLevelType w:val="singleLevel"/>
    <w:tmpl w:val="FC66947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B926DF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A658E9E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722A3FF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1C16C7B6"/>
    <w:lvl w:ilvl="0">
      <w:start w:val="1"/>
      <w:numFmt w:val="decimal"/>
      <w:lvlText w:val="%1."/>
      <w:lvlJc w:val="left"/>
      <w:pPr>
        <w:tabs>
          <w:tab w:val="num" w:pos="360"/>
        </w:tabs>
        <w:ind w:left="360" w:hanging="360"/>
      </w:pPr>
    </w:lvl>
  </w:abstractNum>
  <w:abstractNum w:abstractNumId="10">
    <w:nsid w:val="FFFFFF89"/>
    <w:multiLevelType w:val="singleLevel"/>
    <w:tmpl w:val="4822B40A"/>
    <w:lvl w:ilvl="0">
      <w:start w:val="1"/>
      <w:numFmt w:val="bullet"/>
      <w:lvlText w:val=""/>
      <w:lvlJc w:val="left"/>
      <w:pPr>
        <w:tabs>
          <w:tab w:val="num" w:pos="360"/>
        </w:tabs>
        <w:ind w:left="360" w:hanging="360"/>
      </w:pPr>
      <w:rPr>
        <w:rFonts w:ascii="Symbol" w:hAnsi="Symbol" w:hint="default"/>
      </w:rPr>
    </w:lvl>
  </w:abstractNum>
  <w:abstractNum w:abstractNumId="11">
    <w:nsid w:val="09D26C8E"/>
    <w:multiLevelType w:val="hybridMultilevel"/>
    <w:tmpl w:val="CF9897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7F454F"/>
    <w:multiLevelType w:val="hybridMultilevel"/>
    <w:tmpl w:val="E34ED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FF7D94"/>
    <w:multiLevelType w:val="hybridMultilevel"/>
    <w:tmpl w:val="BC1E5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E7245A"/>
    <w:multiLevelType w:val="hybridMultilevel"/>
    <w:tmpl w:val="CF9897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embedSystemFonts/>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A471D7"/>
    <w:rsid w:val="00285C9D"/>
    <w:rsid w:val="00387643"/>
    <w:rsid w:val="00396D84"/>
    <w:rsid w:val="003D3253"/>
    <w:rsid w:val="00A471D7"/>
    <w:rsid w:val="00A81864"/>
    <w:rsid w:val="00AB35E3"/>
    <w:rsid w:val="00E851DD"/>
    <w:rsid w:val="00F40BAA"/>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1D7"/>
    <w:pPr>
      <w:suppressAutoHyphens/>
    </w:pPr>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B241BE"/>
  </w:style>
  <w:style w:type="paragraph" w:styleId="ListParagraph">
    <w:name w:val="List Paragraph"/>
    <w:basedOn w:val="Normal"/>
    <w:uiPriority w:val="34"/>
    <w:qFormat/>
    <w:rsid w:val="00992EB5"/>
    <w:pPr>
      <w:ind w:left="720"/>
      <w:contextualSpacing/>
    </w:pPr>
  </w:style>
  <w:style w:type="paragraph" w:styleId="BalloonText">
    <w:name w:val="Balloon Text"/>
    <w:basedOn w:val="Normal"/>
    <w:link w:val="BalloonTextChar"/>
    <w:uiPriority w:val="99"/>
    <w:semiHidden/>
    <w:unhideWhenUsed/>
    <w:rsid w:val="00AE2096"/>
    <w:rPr>
      <w:rFonts w:ascii="Lucida Grande" w:hAnsi="Lucida Grande"/>
      <w:sz w:val="18"/>
      <w:szCs w:val="18"/>
    </w:rPr>
  </w:style>
  <w:style w:type="character" w:customStyle="1" w:styleId="BalloonTextChar">
    <w:name w:val="Balloon Text Char"/>
    <w:basedOn w:val="DefaultParagraphFont"/>
    <w:link w:val="BalloonText"/>
    <w:uiPriority w:val="99"/>
    <w:semiHidden/>
    <w:rsid w:val="00AE2096"/>
    <w:rPr>
      <w:rFonts w:ascii="Lucida Grande" w:eastAsia="Times" w:hAnsi="Lucida Grande"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631</Words>
  <Characters>3598</Characters>
  <Application>Microsoft Office Word</Application>
  <DocSecurity>0</DocSecurity>
  <Lines>29</Lines>
  <Paragraphs>8</Paragraphs>
  <ScaleCrop>false</ScaleCrop>
  <Company>HMS Systems Biology</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Paulsson Lab</dc:creator>
  <cp:keywords/>
  <cp:lastModifiedBy>Jue</cp:lastModifiedBy>
  <cp:revision>23</cp:revision>
  <dcterms:created xsi:type="dcterms:W3CDTF">2011-08-15T01:03:00Z</dcterms:created>
  <dcterms:modified xsi:type="dcterms:W3CDTF">2011-08-18T04:56:00Z</dcterms:modified>
</cp:coreProperties>
</file>